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ОТБОРА НА ПРОГРАММУ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«Монументальная живопись»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программе могут принять участие школьники в возрасте 14-17 лет.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К участию в программе приглашаются ученики и выпускники образовательных учреждений всех видов и типов художественной направленности, а также обуча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ющиеся индивидуально.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К заявке необходимо прикрепить: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- Справку о прохождении обучения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образовательном учреждении художественной направленности (в свободной форме,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заверенная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печатью организации и подписью руководителя)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рекомендацию от педагога-наставника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случае прохождения индивидуального обучения или обучения на дому.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- Информацию о достижениях претендента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участие в олимпиадах, конкурсах, выставках, фестивалях по изобразительному искусству (достижения подтверждаются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скан-копиями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фотографиями дипломов, сертификатов, грамот; 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завке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принимаются до 10 достижений).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- Фотографии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5-15 творческих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учебные и самостоятельные работы по живописи, рисунку и композиции;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творческие работы могут быть представлены в разнообразных техниках;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в пояснении к каждой работе обязательно указание названия, года создания, техники исполнения и размера изделия.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Технические требования к материалам заявки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Фотографии работ должны быть в формате JPEG. Отсканированные документы о достижениях должны быть в формате JPEG или PDF. Допустимый размер изображения – не менее 1000 пикселей по меньшей стороне. Размер файла – не более 10 Мбайт. К изображениям не допускается применение монтажа или эффектов.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4.Творческие работы должны быть выполнены претендентом на участие в образовательной программе ЛИЧНО. Авторство каждой работы подтверждается одним из вариантов: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непосредственно на работе подписи с фамилией автора, различимой на прикрепленной фотографии (при добавлении к заявке нескольких фотографий одной и той же работы допускается наличие подписи на одной из фотографий), не допускается наложение подписи автора в любом графическом редакторе, не допускается использование презентации в качестве подтверждения авторства работ;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на фотографии рядом с работой таблички с указанием названия и автора;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автора на фотографии с работой;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исходного файла в формате графической программы для работ, выполненных при помощи компьютерной графики.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 К рассмотрению на конкурсный отбор НЕ принимаются: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работы;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 неподтвержденным авторством;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работы, созданные в Образовательном центре «Сириус» во время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 программам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направлений «Изобразительное искусство» и «Дизайн».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 В случае обнаружения плагиата (использование чужих произведений под своей фамилией, использования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 заявка будет аннулирована.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Правила для повторного участия:</w:t>
      </w:r>
    </w:p>
    <w:p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Участие в каждой программе возможно не более трёх раз. Принять участие в программе в третий раз можно только по решению Экспертного совета.</w:t>
      </w:r>
    </w:p>
    <w:p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одной образовательной программе допускается не чаще 1 раза в течение 12 месяцев.</w:t>
      </w:r>
    </w:p>
    <w:p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одного календарного года допускается участие не более чем в двух программах по направлениям «Изобразительное искусство» и «Дизайн» с интервалом один календарный месяц.</w:t>
      </w:r>
    </w:p>
    <w:p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</w:pPr>
    </w:p>
    <w:p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ЭКСПЕРТНАЯ ОЦЕНКА ЗАЯВОК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прохождения обучения кандидат должен обладать следующими навыками: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закомпоновать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натюрморт, пейзаж, портрет, композицию  в холсте (масляными красками) или на листе бумаги (темпера, гуашь).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грамотно и ясно передавать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свето-теневую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составляющую натюрморта, пейзажа и т. д.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тональной и цветовой передачей в холсте (масло) или на бумаг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темпера, гуашь).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изображать материальность предметов.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грамотно использовать технические приемы и художественные материалы.</w:t>
      </w:r>
    </w:p>
    <w:p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2"/>
          <w:sz w:val="28"/>
          <w:szCs w:val="28"/>
          <w:bdr w:val="none" w:sz="0" w:space="0" w:color="auto" w:frame="1"/>
          <w:lang w:eastAsia="ru-RU"/>
        </w:rPr>
        <w:t>Экспертная оценка работ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осуществляется в форме «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рекомендован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» / «не рекомендован» на обучение на основании следующих профессиональных критериев:</w:t>
      </w:r>
    </w:p>
    <w:p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​композиционное решение;</w:t>
      </w:r>
    </w:p>
    <w:p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​объёмно-пространственное исполнение;</w:t>
      </w:r>
    </w:p>
    <w:p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​красота колорита;</w:t>
      </w:r>
    </w:p>
    <w:p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​разнообразие изобразительных техник.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D6AE7"/>
    <w:multiLevelType w:val="multilevel"/>
    <w:tmpl w:val="C6BE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A9139A"/>
    <w:multiLevelType w:val="multilevel"/>
    <w:tmpl w:val="429CB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953FB4"/>
    <w:multiLevelType w:val="multilevel"/>
    <w:tmpl w:val="48986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2B4995"/>
    <w:multiLevelType w:val="multilevel"/>
    <w:tmpl w:val="3E00F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4C03FC"/>
    <w:multiLevelType w:val="multilevel"/>
    <w:tmpl w:val="09704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5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Tr</Company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4</cp:revision>
  <cp:lastPrinted>2023-01-10T08:23:00Z</cp:lastPrinted>
  <dcterms:created xsi:type="dcterms:W3CDTF">2023-01-10T08:17:00Z</dcterms:created>
  <dcterms:modified xsi:type="dcterms:W3CDTF">2023-01-10T08:24:00Z</dcterms:modified>
</cp:coreProperties>
</file>